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47" w:rsidRDefault="009D66E5">
      <w:pPr>
        <w:pStyle w:val="Proposal"/>
        <w:snapToGrid w:val="0"/>
        <w:ind w:left="1701" w:hanging="1701"/>
        <w:outlineLvl w:val="0"/>
        <w:rPr>
          <w:rFonts w:ascii="Arial" w:hAnsi="Arial" w:cs="Arial"/>
          <w:b w:val="0"/>
          <w:bCs w:val="0"/>
          <w:sz w:val="22"/>
        </w:rPr>
      </w:pPr>
      <w:bookmarkStart w:id="0" w:name="OLE_LINK1"/>
      <w:bookmarkStart w:id="1" w:name="OLE_LINK2"/>
      <w:r>
        <w:rPr>
          <w:rFonts w:ascii="Arial" w:hAnsi="Arial" w:cs="Arial"/>
          <w:sz w:val="22"/>
        </w:rPr>
        <w:t>3GPP T</w:t>
      </w:r>
      <w:bookmarkStart w:id="2" w:name="_GoBack"/>
      <w:bookmarkEnd w:id="2"/>
      <w:r>
        <w:rPr>
          <w:rFonts w:ascii="Arial" w:hAnsi="Arial" w:cs="Arial"/>
          <w:sz w:val="22"/>
        </w:rPr>
        <w:t>SG RAN WG1 #1</w:t>
      </w:r>
      <w:r>
        <w:rPr>
          <w:rFonts w:ascii="Arial" w:hAnsi="Arial" w:cs="Arial" w:hint="eastAsia"/>
          <w:sz w:val="22"/>
        </w:rPr>
        <w:t>10</w:t>
      </w:r>
      <w:r>
        <w:rPr>
          <w:rFonts w:ascii="Arial" w:hAnsi="Arial" w:cs="Arial"/>
          <w:sz w:val="22"/>
        </w:rPr>
        <w:tab/>
      </w:r>
      <w:r>
        <w:rPr>
          <w:rFonts w:ascii="Arial" w:hAnsi="Arial" w:cs="Arial"/>
          <w:sz w:val="22"/>
        </w:rPr>
        <w:tab/>
        <w:t xml:space="preserve"> </w:t>
      </w:r>
      <w:r>
        <w:rPr>
          <w:rFonts w:ascii="Arial" w:hAnsi="Arial" w:cs="Arial"/>
          <w:sz w:val="22"/>
        </w:rPr>
        <w:tab/>
        <w:t xml:space="preserve">                                </w:t>
      </w:r>
      <w:r w:rsidR="00282319">
        <w:rPr>
          <w:rFonts w:ascii="Arial" w:hAnsi="Arial" w:cs="Arial"/>
          <w:sz w:val="22"/>
        </w:rPr>
        <w:t xml:space="preserve">    </w:t>
      </w:r>
      <w:r>
        <w:rPr>
          <w:rFonts w:ascii="Arial" w:hAnsi="Arial" w:cs="Arial"/>
          <w:sz w:val="22"/>
        </w:rPr>
        <w:t xml:space="preserve">   R1-220</w:t>
      </w:r>
      <w:r w:rsidR="00282319">
        <w:rPr>
          <w:rFonts w:ascii="Arial" w:hAnsi="Arial" w:cs="Arial"/>
          <w:sz w:val="22"/>
        </w:rPr>
        <w:t>6015</w:t>
      </w:r>
    </w:p>
    <w:p w:rsidR="001866B4" w:rsidRPr="001866B4" w:rsidRDefault="001866B4" w:rsidP="001866B4">
      <w:pPr>
        <w:pStyle w:val="3GPPHeader"/>
        <w:tabs>
          <w:tab w:val="clear" w:pos="1800"/>
          <w:tab w:val="left" w:pos="1580"/>
        </w:tabs>
        <w:snapToGrid w:val="0"/>
        <w:rPr>
          <w:rFonts w:cs="Arial"/>
          <w:bCs/>
          <w:sz w:val="22"/>
        </w:rPr>
      </w:pPr>
      <w:r w:rsidRPr="001866B4">
        <w:rPr>
          <w:rFonts w:cs="Arial"/>
          <w:bCs/>
          <w:sz w:val="22"/>
        </w:rPr>
        <w:t>Toulouse, France, August 22nd – 26th, 2022</w:t>
      </w:r>
    </w:p>
    <w:p w:rsidR="00F86047" w:rsidRDefault="00F86047">
      <w:pPr>
        <w:pStyle w:val="3GPPHeader"/>
        <w:snapToGrid w:val="0"/>
        <w:rPr>
          <w:rFonts w:cs="Arial"/>
          <w:sz w:val="22"/>
        </w:rPr>
      </w:pPr>
    </w:p>
    <w:p w:rsidR="00F86047" w:rsidRDefault="009D66E5">
      <w:pPr>
        <w:pStyle w:val="3GPPHeader"/>
        <w:snapToGrid w:val="0"/>
        <w:outlineLvl w:val="0"/>
        <w:rPr>
          <w:rFonts w:cs="Arial"/>
          <w:sz w:val="22"/>
        </w:rPr>
      </w:pPr>
      <w:r>
        <w:rPr>
          <w:rFonts w:cs="Arial"/>
          <w:sz w:val="22"/>
        </w:rPr>
        <w:t>Source:</w:t>
      </w:r>
      <w:r>
        <w:rPr>
          <w:rFonts w:cs="Arial"/>
          <w:sz w:val="22"/>
        </w:rPr>
        <w:tab/>
        <w:t>ZTE</w:t>
      </w:r>
    </w:p>
    <w:p w:rsidR="00F86047" w:rsidRDefault="009D66E5">
      <w:pPr>
        <w:pStyle w:val="3GPPHeader"/>
        <w:snapToGrid w:val="0"/>
        <w:outlineLvl w:val="0"/>
        <w:rPr>
          <w:rFonts w:cs="Arial"/>
          <w:sz w:val="22"/>
        </w:rPr>
      </w:pPr>
      <w:r>
        <w:rPr>
          <w:rFonts w:cs="Arial"/>
          <w:sz w:val="22"/>
        </w:rPr>
        <w:t>Title:</w:t>
      </w:r>
      <w:r>
        <w:rPr>
          <w:rFonts w:cs="Arial"/>
          <w:sz w:val="22"/>
        </w:rPr>
        <w:tab/>
        <w:t xml:space="preserve">Remaining issues </w:t>
      </w:r>
      <w:r>
        <w:rPr>
          <w:rFonts w:cs="Arial" w:hint="eastAsia"/>
          <w:sz w:val="22"/>
        </w:rPr>
        <w:t>on</w:t>
      </w:r>
      <w:r>
        <w:rPr>
          <w:rFonts w:cs="Arial"/>
          <w:sz w:val="22"/>
        </w:rPr>
        <w:t xml:space="preserve"> </w:t>
      </w:r>
      <w:r>
        <w:rPr>
          <w:rFonts w:cs="Arial" w:hint="eastAsia"/>
          <w:sz w:val="22"/>
        </w:rPr>
        <w:t>IoT-NTN</w:t>
      </w:r>
    </w:p>
    <w:p w:rsidR="00F86047" w:rsidRDefault="009D66E5">
      <w:pPr>
        <w:pStyle w:val="3GPPHeader"/>
        <w:snapToGrid w:val="0"/>
        <w:outlineLvl w:val="0"/>
        <w:rPr>
          <w:rFonts w:cs="Arial"/>
          <w:sz w:val="22"/>
        </w:rPr>
      </w:pPr>
      <w:r>
        <w:rPr>
          <w:rFonts w:cs="Arial"/>
          <w:sz w:val="22"/>
        </w:rPr>
        <w:t>Agenda Item:</w:t>
      </w:r>
      <w:r>
        <w:rPr>
          <w:rFonts w:cs="Arial"/>
          <w:sz w:val="22"/>
        </w:rPr>
        <w:tab/>
        <w:t>8.</w:t>
      </w:r>
      <w:r>
        <w:rPr>
          <w:rFonts w:cs="Arial" w:hint="eastAsia"/>
          <w:sz w:val="22"/>
        </w:rPr>
        <w:t>14</w:t>
      </w:r>
    </w:p>
    <w:p w:rsidR="00F86047" w:rsidRDefault="009D66E5">
      <w:pPr>
        <w:pBdr>
          <w:bottom w:val="single" w:sz="6" w:space="1" w:color="auto"/>
        </w:pBdr>
        <w:snapToGrid w:val="0"/>
        <w:outlineLvl w:val="0"/>
        <w:rPr>
          <w:rFonts w:ascii="Arial" w:hAnsi="Arial"/>
          <w:b/>
        </w:rPr>
      </w:pPr>
      <w:r>
        <w:rPr>
          <w:rFonts w:ascii="Arial" w:hAnsi="Arial"/>
          <w:b/>
        </w:rPr>
        <w:t>Document for:  Discussion</w:t>
      </w:r>
      <w:bookmarkEnd w:id="0"/>
      <w:bookmarkEnd w:id="1"/>
    </w:p>
    <w:p w:rsidR="00F86047" w:rsidRDefault="009D6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F86047" w:rsidRDefault="009D66E5">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1#109e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following issue is discussed </w:t>
      </w:r>
      <w:r>
        <w:rPr>
          <w:rFonts w:ascii="Times New Roman" w:hAnsi="Times New Roman"/>
          <w:sz w:val="20"/>
          <w:szCs w:val="20"/>
        </w:rPr>
        <w:t>without agreement</w:t>
      </w:r>
      <w:r>
        <w:rPr>
          <w:rFonts w:ascii="Times New Roman" w:hAnsi="Times New Roman" w:hint="eastAsia"/>
          <w:sz w:val="20"/>
          <w:szCs w:val="20"/>
        </w:rPr>
        <w:t>.</w:t>
      </w:r>
    </w:p>
    <w:p w:rsidR="00F86047" w:rsidRDefault="009D66E5">
      <w:pPr>
        <w:numPr>
          <w:ilvl w:val="0"/>
          <w:numId w:val="5"/>
        </w:numPr>
        <w:spacing w:beforeLines="50" w:before="120" w:afterLines="50" w:after="120" w:line="240" w:lineRule="auto"/>
        <w:ind w:leftChars="200" w:left="860"/>
        <w:jc w:val="both"/>
        <w:rPr>
          <w:rFonts w:ascii="Times New Roman" w:hAnsi="Times New Roman"/>
          <w:sz w:val="20"/>
          <w:szCs w:val="20"/>
        </w:rPr>
      </w:pPr>
      <w:r>
        <w:rPr>
          <w:rFonts w:ascii="Times New Roman" w:hAnsi="Times New Roman" w:hint="eastAsia"/>
          <w:sz w:val="20"/>
          <w:szCs w:val="20"/>
        </w:rPr>
        <w:t>Whether NTN SIB accumulation is allowed and how to handle ambiguity</w:t>
      </w:r>
    </w:p>
    <w:p w:rsidR="00F86047" w:rsidRDefault="009D66E5">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In this contribution, views on the</w:t>
      </w:r>
      <w:r>
        <w:rPr>
          <w:rFonts w:ascii="Times New Roman" w:hAnsi="Times New Roman" w:hint="eastAsia"/>
          <w:sz w:val="20"/>
          <w:szCs w:val="20"/>
        </w:rPr>
        <w:t xml:space="preserve"> above issue </w:t>
      </w:r>
      <w:r>
        <w:rPr>
          <w:rFonts w:ascii="Times New Roman" w:hAnsi="Times New Roman"/>
          <w:sz w:val="20"/>
          <w:szCs w:val="20"/>
        </w:rPr>
        <w:t xml:space="preserve">are elaborated with corresponding analysis. </w:t>
      </w:r>
    </w:p>
    <w:p w:rsidR="00F86047" w:rsidRDefault="009D6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NTN SIB accumulation</w:t>
      </w:r>
    </w:p>
    <w:p w:rsidR="00F86047" w:rsidRDefault="009D66E5">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 xml:space="preserve">RAN1#107e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_Ref1095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how to indicate the epoch time is discussed and the methods used in NR-NTN is agreed to be reused. And the implicit epoch time indication method is further revised in RAN1#108e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_Ref1460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as follows:</w:t>
      </w:r>
    </w:p>
    <w:p w:rsidR="00F86047" w:rsidRDefault="009D66E5">
      <w:pPr>
        <w:shd w:val="clear" w:color="auto" w:fill="FFFFFF"/>
        <w:spacing w:after="180"/>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rsidR="00F86047" w:rsidRDefault="009D66E5">
      <w:pPr>
        <w:ind w:leftChars="200" w:left="440"/>
        <w:rPr>
          <w:rFonts w:ascii="Times New Roman" w:hAnsi="Times New Roman" w:cs="Times New Roman"/>
          <w:i/>
          <w:iCs/>
          <w:sz w:val="20"/>
          <w:szCs w:val="20"/>
        </w:rPr>
      </w:pPr>
      <w:r>
        <w:rPr>
          <w:rFonts w:ascii="Times New Roman" w:hAnsi="Times New Roman" w:cs="Times New Roman"/>
          <w:i/>
          <w:iCs/>
          <w:sz w:val="20"/>
          <w:szCs w:val="20"/>
        </w:rPr>
        <w:t>Modify second bullet of RAN1#107-e agreement on Epoch time as follows:</w:t>
      </w:r>
    </w:p>
    <w:p w:rsidR="00F86047" w:rsidRDefault="009D66E5">
      <w:pPr>
        <w:ind w:leftChars="300" w:left="660"/>
        <w:rPr>
          <w:rFonts w:ascii="Times New Roman" w:hAnsi="Times New Roman" w:cs="Times New Roman"/>
          <w:i/>
          <w:iCs/>
          <w:sz w:val="20"/>
          <w:szCs w:val="20"/>
        </w:rPr>
      </w:pPr>
      <w:r>
        <w:rPr>
          <w:rFonts w:ascii="Times New Roman" w:hAnsi="Times New Roman" w:cs="Times New Roman"/>
          <w:i/>
          <w:iCs/>
          <w:sz w:val="20"/>
          <w:szCs w:val="20"/>
        </w:rPr>
        <w:t xml:space="preserve">Otherwise, when </w:t>
      </w:r>
      <w:r>
        <w:rPr>
          <w:rFonts w:ascii="Times New Roman" w:hAnsi="Times New Roman" w:cs="Times New Roman"/>
          <w:i/>
          <w:iCs/>
          <w:color w:val="FF0000"/>
          <w:sz w:val="20"/>
          <w:szCs w:val="20"/>
        </w:rPr>
        <w:t xml:space="preserve">Epoch time is not explicitly </w:t>
      </w:r>
      <w:r>
        <w:rPr>
          <w:rFonts w:ascii="Times New Roman" w:hAnsi="Times New Roman" w:cs="Times New Roman"/>
          <w:i/>
          <w:iCs/>
          <w:sz w:val="20"/>
          <w:szCs w:val="20"/>
        </w:rPr>
        <w:t xml:space="preserve">indicated in SIB </w:t>
      </w:r>
      <w:r>
        <w:rPr>
          <w:rFonts w:ascii="Times New Roman" w:hAnsi="Times New Roman" w:cs="Times New Roman"/>
          <w:i/>
          <w:iCs/>
          <w:dstrike/>
          <w:color w:val="FF0000"/>
          <w:sz w:val="20"/>
          <w:szCs w:val="20"/>
        </w:rPr>
        <w:t>(other than SIB1),</w:t>
      </w:r>
      <w:r>
        <w:rPr>
          <w:rFonts w:ascii="Times New Roman" w:hAnsi="Times New Roman" w:cs="Times New Roman"/>
          <w:i/>
          <w:iCs/>
          <w:color w:val="FF0000"/>
          <w:sz w:val="20"/>
          <w:szCs w:val="20"/>
        </w:rPr>
        <w:t xml:space="preserve"> </w:t>
      </w:r>
      <w:r>
        <w:rPr>
          <w:rFonts w:ascii="Times New Roman" w:hAnsi="Times New Roman" w:cs="Times New Roman"/>
          <w:i/>
          <w:iCs/>
          <w:sz w:val="20"/>
          <w:szCs w:val="20"/>
        </w:rPr>
        <w:t xml:space="preserve">epoch time of assistance information (i.e. Serving satellite ephemeris and Common TA parameters) is implicitly known as the end of the SI window during which the </w:t>
      </w:r>
      <w:r>
        <w:rPr>
          <w:rFonts w:ascii="Times New Roman" w:hAnsi="Times New Roman" w:cs="Times New Roman"/>
          <w:i/>
          <w:iCs/>
          <w:color w:val="FF0000"/>
          <w:sz w:val="20"/>
          <w:szCs w:val="20"/>
        </w:rPr>
        <w:t xml:space="preserve">NTN-specific SIB </w:t>
      </w:r>
      <w:r>
        <w:rPr>
          <w:rFonts w:ascii="Times New Roman" w:hAnsi="Times New Roman" w:cs="Times New Roman"/>
          <w:i/>
          <w:iCs/>
          <w:dstrike/>
          <w:color w:val="FF0000"/>
          <w:sz w:val="20"/>
          <w:szCs w:val="20"/>
        </w:rPr>
        <w:t>SI message</w:t>
      </w:r>
      <w:r>
        <w:rPr>
          <w:rFonts w:ascii="Times New Roman" w:hAnsi="Times New Roman" w:cs="Times New Roman"/>
          <w:i/>
          <w:iCs/>
          <w:color w:val="FF0000"/>
          <w:sz w:val="20"/>
          <w:szCs w:val="20"/>
        </w:rPr>
        <w:t xml:space="preserve"> </w:t>
      </w:r>
      <w:r>
        <w:rPr>
          <w:rFonts w:ascii="Times New Roman" w:hAnsi="Times New Roman" w:cs="Times New Roman"/>
          <w:i/>
          <w:iCs/>
          <w:sz w:val="20"/>
          <w:szCs w:val="20"/>
        </w:rPr>
        <w:t>is transmitted.</w:t>
      </w:r>
    </w:p>
    <w:p w:rsidR="00F86047" w:rsidRDefault="009D66E5">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However, in legacy NB-IoT, SIB accumulation across multiple SI windows is allowed to enhancement coverage enhancement. In such case, if implicit epoch time indication is applied, UE cannot figure out which SI window is used to indicate the epoch time. Moreover, since the SIB31 (i.e., NTN-specific SIB) can be varied within a modification period, UE may not know which SI windows can be used for accumulation. </w:t>
      </w:r>
    </w:p>
    <w:p w:rsidR="00F86047" w:rsidRDefault="009D66E5">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order to avoid ambiguity issues described above, a simple method is to prohibit SIB accumulation when implicit epoch time indication method is applied. However, in RAN1#109e, there is some argument that the coverage enhancement is basic feature of NB-IoT and should be reserved. In order to resolve ambiguity without prohibiting SIB accumulation, network may indicate the number of SI windows that are used to repeat same SIB through SIB1. With such indication and the start time of modification period, UE is able to derive which SI windows can be accumulated. And the last SI windows repeating the SIB can be used as reference for epoch time indication, which resolves the ambiguity of epoch time interpretation. </w:t>
      </w:r>
    </w:p>
    <w:p w:rsidR="00F86047" w:rsidRDefault="009D6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cs="Times New Roman" w:hint="eastAsia"/>
          <w:i/>
          <w:sz w:val="20"/>
          <w:szCs w:val="20"/>
        </w:rPr>
        <w:t>The number of SI windows used for NTN-specific SIB repetition should be broadcast in SIB1 if NTN-specific SIB accumulation across SI windows is not prohibited</w:t>
      </w:r>
      <w:r>
        <w:rPr>
          <w:rFonts w:ascii="Times New Roman" w:hAnsi="Times New Roman" w:cs="Times New Roman" w:hint="eastAsia"/>
          <w:i/>
          <w:sz w:val="20"/>
          <w:szCs w:val="20"/>
        </w:rPr>
        <w:t>.</w:t>
      </w:r>
    </w:p>
    <w:p w:rsidR="00F86047" w:rsidRDefault="009D6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cs="Times New Roman" w:hint="eastAsia"/>
          <w:i/>
          <w:sz w:val="20"/>
          <w:szCs w:val="20"/>
        </w:rPr>
        <w:t>When Epoch time is not explicitly indicated in SIB, epoch time of assistance information is implicitly known as the end of the last SI window during which the NTN-specific SIB is transmitted.</w:t>
      </w:r>
    </w:p>
    <w:p w:rsidR="00F86047" w:rsidRDefault="009D6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F86047" w:rsidRDefault="009D66E5">
      <w:pPr>
        <w:pStyle w:val="af"/>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the </w:t>
      </w:r>
      <w:r>
        <w:rPr>
          <w:rFonts w:ascii="Times New Roman" w:eastAsia="宋体" w:hAnsi="Times New Roman" w:cs="Times New Roman" w:hint="eastAsia"/>
          <w:sz w:val="20"/>
          <w:szCs w:val="20"/>
        </w:rPr>
        <w:t xml:space="preserve">remaining </w:t>
      </w:r>
      <w:r>
        <w:rPr>
          <w:rFonts w:ascii="Times New Roman" w:eastAsia="宋体" w:hAnsi="Times New Roman" w:cs="Times New Roman"/>
          <w:sz w:val="20"/>
          <w:szCs w:val="20"/>
        </w:rPr>
        <w:t xml:space="preserve">issues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F86047" w:rsidRDefault="009D6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eastAsia="宋体" w:hAnsi="Times New Roman" w:cs="Times New Roman" w:hint="eastAsia"/>
          <w:i/>
          <w:sz w:val="20"/>
          <w:szCs w:val="20"/>
        </w:rPr>
        <w:t>The number of SI windows used for NTN-specific SIB repetition should be broadcast in SIB1 if NTN-specific SIB accumulation across SI windows is not prohibited</w:t>
      </w:r>
      <w:r>
        <w:rPr>
          <w:rFonts w:ascii="Times New Roman" w:hAnsi="Times New Roman" w:cs="Times New Roman" w:hint="eastAsia"/>
          <w:i/>
          <w:sz w:val="20"/>
          <w:szCs w:val="20"/>
        </w:rPr>
        <w:t>.</w:t>
      </w:r>
    </w:p>
    <w:p w:rsidR="00F86047" w:rsidRDefault="009D66E5">
      <w:pPr>
        <w:numPr>
          <w:ilvl w:val="3"/>
          <w:numId w:val="0"/>
        </w:numPr>
        <w:spacing w:after="120"/>
        <w:ind w:leftChars="200" w:left="440"/>
        <w:rPr>
          <w:rFonts w:ascii="Times New Roman" w:eastAsia="宋体"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cs="Times New Roman" w:hint="eastAsia"/>
          <w:i/>
          <w:sz w:val="20"/>
          <w:szCs w:val="20"/>
        </w:rPr>
        <w:t>When Epoch time is not explicitly indicated in SIB, epoch time of assistance information is implicitly known as the end of the last SI window during which the NTN-specific SIB is transmitted.</w:t>
      </w:r>
    </w:p>
    <w:p w:rsidR="00F86047" w:rsidRDefault="00F86047">
      <w:pPr>
        <w:numPr>
          <w:ilvl w:val="3"/>
          <w:numId w:val="0"/>
        </w:numPr>
        <w:spacing w:after="120"/>
        <w:ind w:leftChars="200" w:left="440"/>
        <w:rPr>
          <w:rFonts w:ascii="Times New Roman" w:eastAsia="宋体" w:hAnsi="Times New Roman" w:cs="Times New Roman"/>
          <w:i/>
          <w:sz w:val="20"/>
          <w:szCs w:val="20"/>
        </w:rPr>
      </w:pPr>
    </w:p>
    <w:p w:rsidR="00F86047" w:rsidRDefault="009D66E5">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rsidR="00F86047" w:rsidRDefault="009D66E5">
      <w:pPr>
        <w:pStyle w:val="ListParagraph1"/>
        <w:numPr>
          <w:ilvl w:val="0"/>
          <w:numId w:val="6"/>
        </w:numPr>
        <w:spacing w:after="0" w:line="240" w:lineRule="auto"/>
        <w:ind w:left="505" w:hanging="505"/>
        <w:rPr>
          <w:rFonts w:ascii="Times New Roman" w:hAnsi="Times New Roman"/>
          <w:sz w:val="20"/>
          <w:szCs w:val="20"/>
        </w:rPr>
      </w:pPr>
      <w:bookmarkStart w:id="4" w:name="_Ref32552"/>
      <w:r>
        <w:rPr>
          <w:rFonts w:ascii="Times New Roman" w:hAnsi="Times New Roman" w:hint="eastAsia"/>
          <w:sz w:val="20"/>
          <w:szCs w:val="20"/>
        </w:rPr>
        <w:t>R1-2205484 Maintenance on NB-IoT/eMTC to support NTN: time and frequency synchronization,</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109e</w:t>
      </w:r>
      <w:bookmarkEnd w:id="4"/>
    </w:p>
    <w:p w:rsidR="00F86047" w:rsidRDefault="009D66E5">
      <w:pPr>
        <w:pStyle w:val="ListParagraph1"/>
        <w:numPr>
          <w:ilvl w:val="0"/>
          <w:numId w:val="6"/>
        </w:numPr>
        <w:spacing w:after="0" w:line="240" w:lineRule="auto"/>
        <w:ind w:left="505" w:hanging="505"/>
        <w:rPr>
          <w:rFonts w:ascii="Times New Roman" w:hAnsi="Times New Roman"/>
          <w:sz w:val="20"/>
          <w:szCs w:val="20"/>
        </w:rPr>
      </w:pPr>
      <w:bookmarkStart w:id="5" w:name="_Ref1095"/>
      <w:r>
        <w:rPr>
          <w:rFonts w:ascii="Times New Roman" w:hAnsi="Times New Roman" w:hint="eastAsia"/>
          <w:sz w:val="20"/>
          <w:szCs w:val="20"/>
        </w:rPr>
        <w:t>R1-2112803 Summary #4 of AI 8.15.1</w:t>
      </w:r>
      <w:r>
        <w:rPr>
          <w:rFonts w:ascii="Times New Roman" w:hAnsi="Times New Roman" w:hint="eastAsia"/>
          <w:sz w:val="20"/>
          <w:szCs w:val="20"/>
        </w:rPr>
        <w:tab/>
        <w:t>Enhancements to time and frequency synchronization,</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5"/>
    </w:p>
    <w:p w:rsidR="00F86047" w:rsidRDefault="009D66E5">
      <w:pPr>
        <w:pStyle w:val="ListParagraph1"/>
        <w:numPr>
          <w:ilvl w:val="0"/>
          <w:numId w:val="6"/>
        </w:numPr>
        <w:spacing w:after="0" w:line="240" w:lineRule="auto"/>
        <w:ind w:left="505" w:hanging="505"/>
        <w:rPr>
          <w:rFonts w:ascii="Times New Roman" w:hAnsi="Times New Roman"/>
          <w:sz w:val="20"/>
          <w:szCs w:val="20"/>
        </w:rPr>
      </w:pPr>
      <w:bookmarkStart w:id="6" w:name="_Ref1460"/>
      <w:r>
        <w:rPr>
          <w:rFonts w:ascii="Times New Roman" w:hAnsi="Times New Roman" w:hint="eastAsia"/>
          <w:sz w:val="20"/>
          <w:szCs w:val="20"/>
        </w:rPr>
        <w:t>R1-2202908 FL Summary #4: Maintenance on UL time and frequency synchronization for NR NTN,</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108e</w:t>
      </w:r>
      <w:bookmarkEnd w:id="6"/>
    </w:p>
    <w:p w:rsidR="00F86047" w:rsidRDefault="00F86047">
      <w:pPr>
        <w:pStyle w:val="ListParagraph1"/>
        <w:spacing w:after="0" w:line="240" w:lineRule="auto"/>
        <w:ind w:left="0"/>
        <w:rPr>
          <w:rFonts w:ascii="Times New Roman" w:hAnsi="Times New Roman"/>
          <w:sz w:val="20"/>
          <w:szCs w:val="20"/>
        </w:rPr>
      </w:pPr>
    </w:p>
    <w:p w:rsidR="00F86047" w:rsidRDefault="00F86047">
      <w:pPr>
        <w:pStyle w:val="ListParagraph1"/>
        <w:numPr>
          <w:ilvl w:val="255"/>
          <w:numId w:val="0"/>
        </w:numPr>
        <w:spacing w:after="0" w:line="20" w:lineRule="exact"/>
        <w:ind w:left="720"/>
        <w:rPr>
          <w:rFonts w:ascii="Times New Roman" w:hAnsi="Times New Roman"/>
          <w:sz w:val="20"/>
          <w:szCs w:val="20"/>
        </w:rPr>
      </w:pPr>
    </w:p>
    <w:sectPr w:rsidR="00F860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9D9" w:rsidRDefault="00B569D9">
      <w:pPr>
        <w:spacing w:line="240" w:lineRule="auto"/>
      </w:pPr>
      <w:r>
        <w:separator/>
      </w:r>
    </w:p>
  </w:endnote>
  <w:endnote w:type="continuationSeparator" w:id="0">
    <w:p w:rsidR="00B569D9" w:rsidRDefault="00B56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9D9" w:rsidRDefault="00B569D9">
      <w:pPr>
        <w:spacing w:after="0"/>
      </w:pPr>
      <w:r>
        <w:separator/>
      </w:r>
    </w:p>
  </w:footnote>
  <w:footnote w:type="continuationSeparator" w:id="0">
    <w:p w:rsidR="00B569D9" w:rsidRDefault="00B569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B18939"/>
    <w:multiLevelType w:val="singleLevel"/>
    <w:tmpl w:val="A9B18939"/>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5918"/>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6EA6"/>
    <w:rsid w:val="00177052"/>
    <w:rsid w:val="0018253F"/>
    <w:rsid w:val="00183086"/>
    <w:rsid w:val="0018415A"/>
    <w:rsid w:val="00185634"/>
    <w:rsid w:val="00185B2D"/>
    <w:rsid w:val="001866B4"/>
    <w:rsid w:val="0019297F"/>
    <w:rsid w:val="001945CB"/>
    <w:rsid w:val="00194A42"/>
    <w:rsid w:val="001950A5"/>
    <w:rsid w:val="001964C6"/>
    <w:rsid w:val="001A040E"/>
    <w:rsid w:val="001A27EA"/>
    <w:rsid w:val="001A5676"/>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3296"/>
    <w:rsid w:val="001F42FD"/>
    <w:rsid w:val="001F435A"/>
    <w:rsid w:val="001F532D"/>
    <w:rsid w:val="001F6735"/>
    <w:rsid w:val="001F73F8"/>
    <w:rsid w:val="001F7E2A"/>
    <w:rsid w:val="0020127D"/>
    <w:rsid w:val="00202971"/>
    <w:rsid w:val="00205322"/>
    <w:rsid w:val="00205CA8"/>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319"/>
    <w:rsid w:val="00282B5B"/>
    <w:rsid w:val="002863A3"/>
    <w:rsid w:val="00286A1A"/>
    <w:rsid w:val="00287003"/>
    <w:rsid w:val="002901AB"/>
    <w:rsid w:val="00290412"/>
    <w:rsid w:val="00291D82"/>
    <w:rsid w:val="002924F9"/>
    <w:rsid w:val="0029575D"/>
    <w:rsid w:val="00295CB2"/>
    <w:rsid w:val="002A03BF"/>
    <w:rsid w:val="002A10AC"/>
    <w:rsid w:val="002A1B43"/>
    <w:rsid w:val="002A3174"/>
    <w:rsid w:val="002A40A7"/>
    <w:rsid w:val="002A431F"/>
    <w:rsid w:val="002A4970"/>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2A2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0C2B"/>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0B6"/>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18A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87E51"/>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1795"/>
    <w:rsid w:val="008C3882"/>
    <w:rsid w:val="008C67BD"/>
    <w:rsid w:val="008C694F"/>
    <w:rsid w:val="008C7B46"/>
    <w:rsid w:val="008D1239"/>
    <w:rsid w:val="008D124D"/>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55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6E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17A8"/>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69D9"/>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76328"/>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047"/>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1EF38B8"/>
    <w:rsid w:val="124203BC"/>
    <w:rsid w:val="12456039"/>
    <w:rsid w:val="12606FE4"/>
    <w:rsid w:val="126C5962"/>
    <w:rsid w:val="12F533CD"/>
    <w:rsid w:val="12F66907"/>
    <w:rsid w:val="13095F67"/>
    <w:rsid w:val="130A6356"/>
    <w:rsid w:val="132066F4"/>
    <w:rsid w:val="134637F3"/>
    <w:rsid w:val="1360576D"/>
    <w:rsid w:val="137463DF"/>
    <w:rsid w:val="13815BD8"/>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6D077B"/>
    <w:rsid w:val="1A7C2890"/>
    <w:rsid w:val="1AA846CB"/>
    <w:rsid w:val="1AA8733D"/>
    <w:rsid w:val="1B0051DB"/>
    <w:rsid w:val="1B1D327A"/>
    <w:rsid w:val="1B324FB0"/>
    <w:rsid w:val="1B5653C7"/>
    <w:rsid w:val="1B807109"/>
    <w:rsid w:val="1B975ED5"/>
    <w:rsid w:val="1BAF2B27"/>
    <w:rsid w:val="1C0A6142"/>
    <w:rsid w:val="1C594598"/>
    <w:rsid w:val="1C7976A4"/>
    <w:rsid w:val="1C8735BD"/>
    <w:rsid w:val="1C8A1334"/>
    <w:rsid w:val="1D0B0A16"/>
    <w:rsid w:val="1D3212A4"/>
    <w:rsid w:val="1D4B08BC"/>
    <w:rsid w:val="1D650CC3"/>
    <w:rsid w:val="1DF36F10"/>
    <w:rsid w:val="1E1A3914"/>
    <w:rsid w:val="1E227125"/>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123EB2"/>
    <w:rsid w:val="245501C2"/>
    <w:rsid w:val="248E0544"/>
    <w:rsid w:val="249A1EB1"/>
    <w:rsid w:val="24E07E36"/>
    <w:rsid w:val="25027CEC"/>
    <w:rsid w:val="251A47DB"/>
    <w:rsid w:val="258D01A9"/>
    <w:rsid w:val="25B52C71"/>
    <w:rsid w:val="25D474A1"/>
    <w:rsid w:val="25E01AE5"/>
    <w:rsid w:val="25F8035B"/>
    <w:rsid w:val="260C0C73"/>
    <w:rsid w:val="263458F1"/>
    <w:rsid w:val="264D707C"/>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B0651FF"/>
    <w:rsid w:val="2B8E3855"/>
    <w:rsid w:val="2B942C10"/>
    <w:rsid w:val="2BBE7D2C"/>
    <w:rsid w:val="2BD41345"/>
    <w:rsid w:val="2BEE5854"/>
    <w:rsid w:val="2C1A6473"/>
    <w:rsid w:val="2C897AD5"/>
    <w:rsid w:val="2CBD4227"/>
    <w:rsid w:val="2CF53182"/>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F3840"/>
    <w:rsid w:val="2F5C7A98"/>
    <w:rsid w:val="2F9D42C1"/>
    <w:rsid w:val="2FA13577"/>
    <w:rsid w:val="2FA616B9"/>
    <w:rsid w:val="2FA874B2"/>
    <w:rsid w:val="2FEF61B9"/>
    <w:rsid w:val="2FF61B1F"/>
    <w:rsid w:val="303E7739"/>
    <w:rsid w:val="30544032"/>
    <w:rsid w:val="30623857"/>
    <w:rsid w:val="30671CC4"/>
    <w:rsid w:val="307562FE"/>
    <w:rsid w:val="308512F4"/>
    <w:rsid w:val="308835B0"/>
    <w:rsid w:val="30A17FDC"/>
    <w:rsid w:val="30C1111D"/>
    <w:rsid w:val="30E85E7F"/>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22206B"/>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8EB1475"/>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6D7195"/>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A9444F"/>
    <w:rsid w:val="49EE28F9"/>
    <w:rsid w:val="4A123738"/>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C06621"/>
    <w:rsid w:val="51C23BAD"/>
    <w:rsid w:val="51DD319C"/>
    <w:rsid w:val="51ED38A8"/>
    <w:rsid w:val="520F6D93"/>
    <w:rsid w:val="52252EBD"/>
    <w:rsid w:val="529B6F98"/>
    <w:rsid w:val="52A66C49"/>
    <w:rsid w:val="52B63145"/>
    <w:rsid w:val="52BB1F28"/>
    <w:rsid w:val="52E71FB4"/>
    <w:rsid w:val="53AE5964"/>
    <w:rsid w:val="53B54782"/>
    <w:rsid w:val="54494545"/>
    <w:rsid w:val="547B4879"/>
    <w:rsid w:val="54A04138"/>
    <w:rsid w:val="54AA0A30"/>
    <w:rsid w:val="54B00903"/>
    <w:rsid w:val="54CB7EA9"/>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21732A"/>
    <w:rsid w:val="58337254"/>
    <w:rsid w:val="58836EBC"/>
    <w:rsid w:val="58B1460B"/>
    <w:rsid w:val="58D63927"/>
    <w:rsid w:val="58E00C77"/>
    <w:rsid w:val="58F0210A"/>
    <w:rsid w:val="59526204"/>
    <w:rsid w:val="59AD0C40"/>
    <w:rsid w:val="59AD1538"/>
    <w:rsid w:val="59AE2D44"/>
    <w:rsid w:val="59C23FD3"/>
    <w:rsid w:val="5A092DBB"/>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6349DB"/>
    <w:rsid w:val="667C7C00"/>
    <w:rsid w:val="668E1C3C"/>
    <w:rsid w:val="66E84324"/>
    <w:rsid w:val="66F44120"/>
    <w:rsid w:val="67321F44"/>
    <w:rsid w:val="67390939"/>
    <w:rsid w:val="676C2CBF"/>
    <w:rsid w:val="67C046AA"/>
    <w:rsid w:val="68791231"/>
    <w:rsid w:val="687C3C80"/>
    <w:rsid w:val="68812F96"/>
    <w:rsid w:val="688A1D55"/>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CD1302"/>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9421E3"/>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5D19BD"/>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923E3F"/>
    <w:rsid w:val="7AB87EDD"/>
    <w:rsid w:val="7ABA7BB0"/>
    <w:rsid w:val="7ABB0624"/>
    <w:rsid w:val="7AC84DC1"/>
    <w:rsid w:val="7AE64B83"/>
    <w:rsid w:val="7AF42850"/>
    <w:rsid w:val="7B002162"/>
    <w:rsid w:val="7B124FB7"/>
    <w:rsid w:val="7B361A8A"/>
    <w:rsid w:val="7B4D52D4"/>
    <w:rsid w:val="7B83108A"/>
    <w:rsid w:val="7BAE5A06"/>
    <w:rsid w:val="7BDF1C40"/>
    <w:rsid w:val="7BFE2799"/>
    <w:rsid w:val="7CAB63B7"/>
    <w:rsid w:val="7CB818B8"/>
    <w:rsid w:val="7CD50713"/>
    <w:rsid w:val="7D6C401D"/>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A3EDC8-F3ED-4A7A-BEF4-FD4A46B77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Normal (Web)"/>
    <w:basedOn w:val="a"/>
    <w:qFormat/>
    <w:pPr>
      <w:spacing w:beforeAutospacing="1" w:after="0" w:afterAutospacing="1"/>
    </w:pPr>
    <w:rPr>
      <w:rFonts w:cs="Times New Roman"/>
      <w:sz w:val="24"/>
    </w:r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qFormat/>
    <w:rPr>
      <w:i/>
    </w:rPr>
  </w:style>
  <w:style w:type="character" w:styleId="ae">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0">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2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1D3BD6-254C-401A-9F30-CE9AB2A7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519</Words>
  <Characters>2960</Characters>
  <Application>Microsoft Office Word</Application>
  <DocSecurity>0</DocSecurity>
  <Lines>24</Lines>
  <Paragraphs>6</Paragraphs>
  <ScaleCrop>false</ScaleCrop>
  <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cp:revision>
  <dcterms:created xsi:type="dcterms:W3CDTF">2022-04-19T00:52:00Z</dcterms:created>
  <dcterms:modified xsi:type="dcterms:W3CDTF">2022-08-12T13:20:00Z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